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26E4BF" w14:textId="41625684" w:rsidR="00480ECF" w:rsidRPr="00F964E5" w:rsidRDefault="00467B60" w:rsidP="001829EF">
      <w:pPr>
        <w:ind w:right="-810"/>
        <w:jc w:val="center"/>
        <w:rPr>
          <w:rFonts w:ascii="Calibri" w:hAnsi="Calibri"/>
          <w:sz w:val="24"/>
          <w:szCs w:val="24"/>
        </w:rPr>
      </w:pPr>
      <w:r>
        <w:rPr>
          <w:rFonts w:ascii="Calibri" w:hAnsi="Calibri"/>
          <w:color w:val="5B9BD5"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202</w:t>
      </w:r>
      <w:r w:rsidR="000C7E59">
        <w:rPr>
          <w:rFonts w:ascii="Calibri" w:hAnsi="Calibri"/>
          <w:color w:val="5B9BD5"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5</w:t>
      </w:r>
      <w:r w:rsidR="00480ECF" w:rsidRPr="00F964E5">
        <w:rPr>
          <w:rFonts w:ascii="Calibri" w:hAnsi="Calibri"/>
          <w:color w:val="5B9BD5"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CANADIAN JEWISH PLAYWRITING COMPETITION</w:t>
      </w:r>
    </w:p>
    <w:p w14:paraId="59DAC2A2" w14:textId="5CB1E28A" w:rsidR="00480ECF" w:rsidRPr="00F964E5" w:rsidRDefault="00480ECF" w:rsidP="001829EF">
      <w:pPr>
        <w:ind w:right="-810"/>
        <w:jc w:val="center"/>
        <w:rPr>
          <w:sz w:val="20"/>
          <w:szCs w:val="20"/>
        </w:rPr>
      </w:pPr>
      <w:r w:rsidRPr="002D6053">
        <w:rPr>
          <w:rFonts w:ascii="Calibri" w:hAnsi="Calibri"/>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A PROGRAM OF THE MILES NADAL JEWISH COMMUNITY CENTRE SINCE 1999</w:t>
      </w:r>
    </w:p>
    <w:p w14:paraId="5B750D60" w14:textId="17E58E07" w:rsidR="00480ECF" w:rsidRPr="00F964E5" w:rsidRDefault="2E20DCED" w:rsidP="13C3447F">
      <w:pPr>
        <w:spacing w:after="0" w:line="240" w:lineRule="auto"/>
        <w:jc w:val="center"/>
        <w:rPr>
          <w:sz w:val="20"/>
          <w:szCs w:val="20"/>
        </w:rPr>
      </w:pPr>
      <w:r w:rsidRPr="13C3447F">
        <w:rPr>
          <w:rFonts w:eastAsiaTheme="minorEastAsia"/>
          <w:color w:val="242424"/>
          <w:sz w:val="20"/>
          <w:szCs w:val="20"/>
        </w:rPr>
        <w:t xml:space="preserve">While we value and support stories centred on the Holocaust, we also seek plays set in the present that challenge the viewer. We encourage subjects and themes which explore interfaith, LGBTQ inclusion, diversity, </w:t>
      </w:r>
      <w:proofErr w:type="spellStart"/>
      <w:r w:rsidRPr="13C3447F">
        <w:rPr>
          <w:rFonts w:eastAsiaTheme="minorEastAsia"/>
          <w:color w:val="242424"/>
          <w:sz w:val="20"/>
          <w:szCs w:val="20"/>
        </w:rPr>
        <w:t>Tikkun</w:t>
      </w:r>
      <w:proofErr w:type="spellEnd"/>
      <w:r w:rsidRPr="13C3447F">
        <w:rPr>
          <w:rFonts w:eastAsiaTheme="minorEastAsia"/>
          <w:color w:val="242424"/>
          <w:sz w:val="20"/>
          <w:szCs w:val="20"/>
        </w:rPr>
        <w:t xml:space="preserve"> Olam, and universal values seen through a Jewish lens. We welcome submissions from </w:t>
      </w:r>
      <w:r w:rsidRPr="13C3447F">
        <w:rPr>
          <w:sz w:val="20"/>
          <w:szCs w:val="20"/>
        </w:rPr>
        <w:t xml:space="preserve">racialized persons / persons of colour, women, Indigenous peoples, </w:t>
      </w:r>
      <w:proofErr w:type="gramStart"/>
      <w:r w:rsidRPr="13C3447F">
        <w:rPr>
          <w:sz w:val="20"/>
          <w:szCs w:val="20"/>
        </w:rPr>
        <w:t>persons</w:t>
      </w:r>
      <w:proofErr w:type="gramEnd"/>
      <w:r w:rsidRPr="13C3447F">
        <w:rPr>
          <w:sz w:val="20"/>
          <w:szCs w:val="20"/>
        </w:rPr>
        <w:t xml:space="preserve"> with disabilities, LGBTQ2S+ persons, and others who may contribute to the further diversification of ideas.</w:t>
      </w:r>
    </w:p>
    <w:p w14:paraId="5A2FEED7" w14:textId="5F92FD33" w:rsidR="00480ECF" w:rsidRPr="00F964E5" w:rsidRDefault="00480ECF" w:rsidP="13C3447F">
      <w:pPr>
        <w:spacing w:after="0" w:line="240" w:lineRule="auto"/>
        <w:ind w:right="-810"/>
        <w:jc w:val="center"/>
        <w:rPr>
          <w:sz w:val="20"/>
          <w:szCs w:val="20"/>
        </w:rPr>
      </w:pPr>
    </w:p>
    <w:p w14:paraId="66AC58C7" w14:textId="7F7506F3" w:rsidR="00480ECF" w:rsidRPr="00F964E5" w:rsidRDefault="1645E971" w:rsidP="001829EF">
      <w:pPr>
        <w:ind w:left="-720" w:right="-810"/>
        <w:rPr>
          <w:rFonts w:ascii="Calibri" w:hAnsi="Calibri"/>
          <w:b/>
          <w:bCs/>
          <w:sz w:val="20"/>
          <w:szCs w:val="20"/>
        </w:rPr>
      </w:pPr>
      <w:r w:rsidRPr="001829EF">
        <w:rPr>
          <w:rFonts w:ascii="Calibri" w:hAnsi="Calibri"/>
          <w:b/>
          <w:bCs/>
          <w:sz w:val="20"/>
          <w:szCs w:val="20"/>
        </w:rPr>
        <w:t>GUIDELINES:</w:t>
      </w:r>
    </w:p>
    <w:p w14:paraId="0E798F67" w14:textId="20034486" w:rsidR="00971A8A" w:rsidRDefault="00971A8A" w:rsidP="00467B60">
      <w:pPr>
        <w:spacing w:after="0" w:line="240" w:lineRule="auto"/>
        <w:ind w:left="-720" w:right="-806"/>
        <w:rPr>
          <w:rFonts w:ascii="Calibri" w:eastAsia="Calibri" w:hAnsi="Calibri" w:cs="Times New Roman"/>
          <w:sz w:val="20"/>
          <w:szCs w:val="20"/>
        </w:rPr>
      </w:pPr>
      <w:r w:rsidRPr="68844982">
        <w:rPr>
          <w:rFonts w:ascii="Calibri" w:hAnsi="Calibri"/>
          <w:sz w:val="20"/>
          <w:szCs w:val="20"/>
        </w:rPr>
        <w:t xml:space="preserve">• </w:t>
      </w:r>
      <w:r w:rsidRPr="46CC6A93">
        <w:rPr>
          <w:rFonts w:ascii="Calibri" w:eastAsia="Calibri" w:hAnsi="Calibri" w:cs="Times New Roman"/>
          <w:sz w:val="20"/>
          <w:szCs w:val="20"/>
        </w:rPr>
        <w:t>Plays must be in standard</w:t>
      </w:r>
      <w:r w:rsidR="002F15C3">
        <w:rPr>
          <w:rFonts w:ascii="Calibri" w:eastAsia="Calibri" w:hAnsi="Calibri" w:cs="Times New Roman"/>
          <w:sz w:val="20"/>
          <w:szCs w:val="20"/>
        </w:rPr>
        <w:t xml:space="preserve"> theatre script formatting (do not use screenplay formatting with EXT. and INT.</w:t>
      </w:r>
      <w:bookmarkStart w:id="0" w:name="_GoBack"/>
      <w:bookmarkEnd w:id="0"/>
      <w:r w:rsidR="002F15C3">
        <w:rPr>
          <w:rFonts w:ascii="Calibri" w:eastAsia="Calibri" w:hAnsi="Calibri" w:cs="Times New Roman"/>
          <w:sz w:val="20"/>
          <w:szCs w:val="20"/>
        </w:rPr>
        <w:t>)</w:t>
      </w:r>
    </w:p>
    <w:p w14:paraId="45C66B54" w14:textId="526B348B" w:rsidR="00971A8A" w:rsidRDefault="00971A8A" w:rsidP="00971A8A">
      <w:pPr>
        <w:spacing w:after="0" w:line="240" w:lineRule="auto"/>
        <w:ind w:left="-720" w:right="-806"/>
        <w:rPr>
          <w:rFonts w:ascii="Calibri" w:hAnsi="Calibri"/>
          <w:sz w:val="20"/>
          <w:szCs w:val="20"/>
        </w:rPr>
      </w:pPr>
      <w:r w:rsidRPr="55442A51">
        <w:rPr>
          <w:rFonts w:ascii="Calibri" w:hAnsi="Calibri"/>
          <w:sz w:val="20"/>
          <w:szCs w:val="20"/>
        </w:rPr>
        <w:t xml:space="preserve">• If you play has more than 6 roles, you must </w:t>
      </w:r>
      <w:r w:rsidR="493229BA" w:rsidRPr="55442A51">
        <w:rPr>
          <w:rFonts w:ascii="Calibri" w:hAnsi="Calibri"/>
          <w:sz w:val="20"/>
          <w:szCs w:val="20"/>
        </w:rPr>
        <w:t>include</w:t>
      </w:r>
      <w:r w:rsidR="50E99A1D" w:rsidRPr="55442A51">
        <w:rPr>
          <w:rFonts w:ascii="Calibri" w:hAnsi="Calibri"/>
          <w:sz w:val="20"/>
          <w:szCs w:val="20"/>
        </w:rPr>
        <w:t xml:space="preserve"> a character sheet and </w:t>
      </w:r>
      <w:r w:rsidRPr="55442A51">
        <w:rPr>
          <w:rFonts w:ascii="Calibri" w:hAnsi="Calibri"/>
          <w:sz w:val="20"/>
          <w:szCs w:val="20"/>
        </w:rPr>
        <w:t>demonstrate which roles can be played by the same actor</w:t>
      </w:r>
      <w:r w:rsidR="4CB83668" w:rsidRPr="55442A51">
        <w:rPr>
          <w:rFonts w:ascii="Calibri" w:hAnsi="Calibri"/>
          <w:sz w:val="20"/>
          <w:szCs w:val="20"/>
        </w:rPr>
        <w:t xml:space="preserve"> </w:t>
      </w:r>
    </w:p>
    <w:p w14:paraId="045CBCF1" w14:textId="42A96E43" w:rsidR="00480ECF" w:rsidRDefault="00041574" w:rsidP="5BE12FB2">
      <w:pPr>
        <w:spacing w:after="0" w:line="240" w:lineRule="auto"/>
        <w:ind w:left="-720" w:right="-806"/>
        <w:rPr>
          <w:rFonts w:ascii="Calibri" w:hAnsi="Calibri"/>
          <w:sz w:val="20"/>
          <w:szCs w:val="20"/>
        </w:rPr>
      </w:pPr>
      <w:r w:rsidRPr="5BE12FB2">
        <w:rPr>
          <w:rFonts w:ascii="Calibri" w:hAnsi="Calibri"/>
          <w:sz w:val="20"/>
          <w:szCs w:val="20"/>
        </w:rPr>
        <w:t>•</w:t>
      </w:r>
      <w:r w:rsidR="00C1B48B" w:rsidRPr="5BE12FB2">
        <w:rPr>
          <w:rFonts w:ascii="Calibri" w:hAnsi="Calibri"/>
          <w:sz w:val="20"/>
          <w:szCs w:val="20"/>
        </w:rPr>
        <w:t xml:space="preserve"> The playwright’s name and any other identifying information (email, address, </w:t>
      </w:r>
      <w:proofErr w:type="spellStart"/>
      <w:r w:rsidR="00C1B48B" w:rsidRPr="5BE12FB2">
        <w:rPr>
          <w:rFonts w:ascii="Calibri" w:hAnsi="Calibri"/>
          <w:sz w:val="20"/>
          <w:szCs w:val="20"/>
        </w:rPr>
        <w:t>etc</w:t>
      </w:r>
      <w:proofErr w:type="spellEnd"/>
      <w:r w:rsidR="00C1B48B" w:rsidRPr="5BE12FB2">
        <w:rPr>
          <w:rFonts w:ascii="Calibri" w:hAnsi="Calibri"/>
          <w:sz w:val="20"/>
          <w:szCs w:val="20"/>
        </w:rPr>
        <w:t>) must be REMOVED from the script before submitting</w:t>
      </w:r>
      <w:r w:rsidRPr="5BE12FB2">
        <w:rPr>
          <w:rFonts w:ascii="Calibri" w:hAnsi="Calibri"/>
          <w:sz w:val="20"/>
          <w:szCs w:val="20"/>
        </w:rPr>
        <w:t xml:space="preserve"> </w:t>
      </w:r>
    </w:p>
    <w:p w14:paraId="101FD1D0" w14:textId="36E2AE74" w:rsidR="00480ECF" w:rsidRDefault="7CC583A2" w:rsidP="5BE12FB2">
      <w:pPr>
        <w:spacing w:after="0" w:line="240" w:lineRule="auto"/>
        <w:ind w:left="-720" w:right="-806"/>
        <w:rPr>
          <w:rFonts w:ascii="Calibri" w:hAnsi="Calibri"/>
          <w:sz w:val="20"/>
          <w:szCs w:val="20"/>
        </w:rPr>
      </w:pPr>
      <w:r w:rsidRPr="5BE12FB2">
        <w:rPr>
          <w:rFonts w:ascii="Calibri" w:hAnsi="Calibri"/>
          <w:sz w:val="20"/>
          <w:szCs w:val="20"/>
        </w:rPr>
        <w:t xml:space="preserve">• </w:t>
      </w:r>
      <w:r w:rsidR="00041574" w:rsidRPr="5BE12FB2">
        <w:rPr>
          <w:rFonts w:ascii="Calibri" w:hAnsi="Calibri"/>
          <w:sz w:val="20"/>
          <w:szCs w:val="20"/>
        </w:rPr>
        <w:t>P</w:t>
      </w:r>
      <w:r w:rsidR="00480ECF" w:rsidRPr="5BE12FB2">
        <w:rPr>
          <w:rFonts w:ascii="Calibri" w:hAnsi="Calibri"/>
          <w:sz w:val="20"/>
          <w:szCs w:val="20"/>
        </w:rPr>
        <w:t xml:space="preserve">lay </w:t>
      </w:r>
      <w:r w:rsidR="00041574" w:rsidRPr="5BE12FB2">
        <w:rPr>
          <w:rFonts w:ascii="Calibri" w:hAnsi="Calibri"/>
          <w:sz w:val="20"/>
          <w:szCs w:val="20"/>
        </w:rPr>
        <w:t>pages must be numbered.</w:t>
      </w:r>
    </w:p>
    <w:p w14:paraId="7F10CA3C" w14:textId="2B7EF1AA" w:rsidR="003A4352" w:rsidRDefault="003A4352" w:rsidP="003A4352">
      <w:pPr>
        <w:spacing w:after="0" w:line="240" w:lineRule="auto"/>
        <w:ind w:left="-720" w:right="-806"/>
        <w:rPr>
          <w:rFonts w:ascii="Calibri" w:hAnsi="Calibri"/>
          <w:sz w:val="20"/>
          <w:szCs w:val="20"/>
        </w:rPr>
      </w:pPr>
      <w:r w:rsidRPr="001829EF">
        <w:rPr>
          <w:rFonts w:ascii="Calibri" w:hAnsi="Calibri"/>
          <w:sz w:val="20"/>
          <w:szCs w:val="20"/>
        </w:rPr>
        <w:t>• P</w:t>
      </w:r>
      <w:r>
        <w:rPr>
          <w:rFonts w:ascii="Calibri" w:hAnsi="Calibri"/>
          <w:sz w:val="20"/>
          <w:szCs w:val="20"/>
        </w:rPr>
        <w:t>lays must be submitted as a pdf.</w:t>
      </w:r>
    </w:p>
    <w:p w14:paraId="415AEBCF" w14:textId="422B4925" w:rsidR="00480ECF" w:rsidRPr="00606013" w:rsidRDefault="00480ECF" w:rsidP="003A4352">
      <w:pPr>
        <w:ind w:right="-810"/>
        <w:rPr>
          <w:rFonts w:ascii="Calibri" w:hAnsi="Calibri"/>
          <w:sz w:val="16"/>
          <w:szCs w:val="16"/>
        </w:rPr>
      </w:pPr>
    </w:p>
    <w:p w14:paraId="58153A4A" w14:textId="77777777" w:rsidR="00480ECF" w:rsidRDefault="00480ECF" w:rsidP="00480ECF">
      <w:pPr>
        <w:ind w:left="-720" w:right="-810"/>
        <w:rPr>
          <w:rFonts w:ascii="Calibri" w:hAnsi="Calibri"/>
          <w:sz w:val="20"/>
          <w:szCs w:val="20"/>
        </w:rPr>
      </w:pPr>
      <w:r w:rsidRPr="001A7AAC">
        <w:rPr>
          <w:rFonts w:ascii="Calibri" w:hAnsi="Calibri"/>
          <w:b/>
          <w:sz w:val="20"/>
          <w:szCs w:val="20"/>
        </w:rPr>
        <w:t>ELIGIB</w:t>
      </w:r>
      <w:r>
        <w:rPr>
          <w:rFonts w:ascii="Calibri" w:hAnsi="Calibri"/>
          <w:b/>
          <w:sz w:val="20"/>
          <w:szCs w:val="20"/>
        </w:rPr>
        <w:t>ILITY</w:t>
      </w:r>
      <w:r w:rsidRPr="00067014">
        <w:rPr>
          <w:rFonts w:ascii="Calibri" w:hAnsi="Calibri"/>
          <w:sz w:val="20"/>
          <w:szCs w:val="20"/>
        </w:rPr>
        <w:t xml:space="preserve">: </w:t>
      </w:r>
    </w:p>
    <w:p w14:paraId="6C7572F4" w14:textId="77777777" w:rsidR="00536C31" w:rsidRDefault="00480ECF" w:rsidP="001A055B">
      <w:pPr>
        <w:spacing w:after="0" w:line="240" w:lineRule="auto"/>
        <w:ind w:left="-720" w:right="-806"/>
        <w:rPr>
          <w:rFonts w:ascii="Calibri" w:hAnsi="Calibri"/>
          <w:sz w:val="20"/>
          <w:szCs w:val="20"/>
        </w:rPr>
      </w:pPr>
      <w:r w:rsidRPr="46CC6A93">
        <w:rPr>
          <w:rFonts w:ascii="Calibri" w:hAnsi="Calibri"/>
          <w:sz w:val="20"/>
          <w:szCs w:val="20"/>
        </w:rPr>
        <w:t xml:space="preserve">• Playwrights do not need to </w:t>
      </w:r>
      <w:r w:rsidR="00467B60">
        <w:rPr>
          <w:rFonts w:ascii="Calibri" w:hAnsi="Calibri"/>
          <w:sz w:val="20"/>
          <w:szCs w:val="20"/>
        </w:rPr>
        <w:t xml:space="preserve">be Jewish but must </w:t>
      </w:r>
      <w:r w:rsidR="00971A8A">
        <w:rPr>
          <w:rFonts w:ascii="Calibri" w:hAnsi="Calibri"/>
          <w:sz w:val="20"/>
          <w:szCs w:val="20"/>
        </w:rPr>
        <w:t>be Canadian (dual citizenship is acceptable).</w:t>
      </w:r>
      <w:r w:rsidR="00536C31">
        <w:rPr>
          <w:rFonts w:ascii="Calibri" w:hAnsi="Calibri"/>
          <w:sz w:val="20"/>
          <w:szCs w:val="20"/>
        </w:rPr>
        <w:t xml:space="preserve"> </w:t>
      </w:r>
    </w:p>
    <w:p w14:paraId="416A1DC5" w14:textId="79E480BE" w:rsidR="00480ECF" w:rsidRPr="00067014" w:rsidRDefault="00536C31" w:rsidP="001A055B">
      <w:pPr>
        <w:spacing w:after="0" w:line="240" w:lineRule="auto"/>
        <w:ind w:left="-720" w:right="-806"/>
        <w:rPr>
          <w:rFonts w:ascii="Calibri" w:hAnsi="Calibri"/>
          <w:sz w:val="20"/>
          <w:szCs w:val="20"/>
        </w:rPr>
      </w:pPr>
      <w:r w:rsidRPr="46CC6A93">
        <w:rPr>
          <w:rFonts w:ascii="Calibri" w:hAnsi="Calibri"/>
          <w:sz w:val="20"/>
          <w:szCs w:val="20"/>
        </w:rPr>
        <w:t>•</w:t>
      </w:r>
      <w:r>
        <w:rPr>
          <w:rFonts w:ascii="Calibri" w:hAnsi="Calibri"/>
          <w:sz w:val="20"/>
          <w:szCs w:val="20"/>
        </w:rPr>
        <w:t xml:space="preserve"> Playwrights with Canadian citizenship living abroad (</w:t>
      </w:r>
      <w:proofErr w:type="spellStart"/>
      <w:r>
        <w:rPr>
          <w:rFonts w:ascii="Calibri" w:hAnsi="Calibri"/>
          <w:sz w:val="20"/>
          <w:szCs w:val="20"/>
        </w:rPr>
        <w:t>i.e</w:t>
      </w:r>
      <w:proofErr w:type="spellEnd"/>
      <w:r>
        <w:rPr>
          <w:rFonts w:ascii="Calibri" w:hAnsi="Calibri"/>
          <w:sz w:val="20"/>
          <w:szCs w:val="20"/>
        </w:rPr>
        <w:t xml:space="preserve"> Israel, USA, Europe, etc.) are welcome to submit.</w:t>
      </w:r>
    </w:p>
    <w:p w14:paraId="1F04F632" w14:textId="04E82866" w:rsidR="00480ECF" w:rsidRDefault="00041574" w:rsidP="001A055B">
      <w:pPr>
        <w:spacing w:after="0" w:line="240" w:lineRule="auto"/>
        <w:ind w:left="-720" w:right="-806"/>
        <w:rPr>
          <w:rFonts w:ascii="Calibri" w:hAnsi="Calibri"/>
          <w:sz w:val="20"/>
          <w:szCs w:val="20"/>
        </w:rPr>
      </w:pPr>
      <w:r>
        <w:rPr>
          <w:rFonts w:ascii="Calibri" w:hAnsi="Calibri"/>
          <w:sz w:val="20"/>
          <w:szCs w:val="20"/>
        </w:rPr>
        <w:t>• Play content must</w:t>
      </w:r>
      <w:r w:rsidR="00480ECF" w:rsidRPr="46CC6A93">
        <w:rPr>
          <w:rFonts w:ascii="Calibri" w:hAnsi="Calibri"/>
          <w:sz w:val="20"/>
          <w:szCs w:val="20"/>
        </w:rPr>
        <w:t xml:space="preserve"> have a Jewish focus, depicting a prominent theme or aspect of Jewish</w:t>
      </w:r>
      <w:r w:rsidR="00536C31">
        <w:rPr>
          <w:rFonts w:ascii="Calibri" w:hAnsi="Calibri"/>
          <w:sz w:val="20"/>
          <w:szCs w:val="20"/>
        </w:rPr>
        <w:t xml:space="preserve"> or Israeli</w:t>
      </w:r>
      <w:r w:rsidR="00480ECF" w:rsidRPr="46CC6A93">
        <w:rPr>
          <w:rFonts w:ascii="Calibri" w:hAnsi="Calibri"/>
          <w:sz w:val="20"/>
          <w:szCs w:val="20"/>
        </w:rPr>
        <w:t xml:space="preserve"> life.</w:t>
      </w:r>
    </w:p>
    <w:p w14:paraId="0077EA6B" w14:textId="158B97EE" w:rsidR="00480ECF" w:rsidRDefault="00480ECF" w:rsidP="00971A8A">
      <w:pPr>
        <w:spacing w:after="0" w:line="240" w:lineRule="auto"/>
        <w:ind w:left="-720" w:right="-806"/>
        <w:rPr>
          <w:rFonts w:ascii="Calibri" w:hAnsi="Calibri"/>
          <w:sz w:val="20"/>
          <w:szCs w:val="20"/>
        </w:rPr>
      </w:pPr>
      <w:r w:rsidRPr="46CC6A93">
        <w:rPr>
          <w:rFonts w:ascii="Calibri" w:hAnsi="Calibri"/>
          <w:sz w:val="20"/>
          <w:szCs w:val="20"/>
        </w:rPr>
        <w:t>• Plays must be no less than one hour and no more than two hours in length</w:t>
      </w:r>
      <w:r w:rsidR="000C7E59">
        <w:rPr>
          <w:rFonts w:ascii="Calibri" w:hAnsi="Calibri"/>
          <w:sz w:val="20"/>
          <w:szCs w:val="20"/>
        </w:rPr>
        <w:t xml:space="preserve"> (1 page of dialogue equals roughly 1 min of stage time)</w:t>
      </w:r>
    </w:p>
    <w:p w14:paraId="1368AAF2" w14:textId="77777777" w:rsidR="00480ECF" w:rsidRDefault="00480ECF" w:rsidP="001A055B">
      <w:pPr>
        <w:spacing w:after="0" w:line="240" w:lineRule="auto"/>
        <w:ind w:left="-720" w:right="-806"/>
        <w:rPr>
          <w:sz w:val="20"/>
          <w:szCs w:val="20"/>
        </w:rPr>
      </w:pPr>
      <w:r w:rsidRPr="46CC6A93">
        <w:rPr>
          <w:rFonts w:ascii="Calibri" w:hAnsi="Calibri"/>
          <w:sz w:val="20"/>
          <w:szCs w:val="20"/>
        </w:rPr>
        <w:t xml:space="preserve">• </w:t>
      </w:r>
      <w:r w:rsidRPr="46CC6A93">
        <w:rPr>
          <w:rFonts w:ascii="Calibri" w:eastAsia="Calibri" w:hAnsi="Calibri" w:cs="Times New Roman"/>
          <w:sz w:val="20"/>
          <w:szCs w:val="20"/>
        </w:rPr>
        <w:t>Novel, short story or poetry adaptations are accepted, but the playwright must have the rights to the original source, or the source of the adaptation must be in the public domain.</w:t>
      </w:r>
    </w:p>
    <w:p w14:paraId="17C39F93" w14:textId="77777777" w:rsidR="00480ECF" w:rsidRPr="00067014" w:rsidRDefault="00480ECF" w:rsidP="001A055B">
      <w:pPr>
        <w:spacing w:after="0" w:line="240" w:lineRule="auto"/>
        <w:ind w:left="-720" w:right="-806"/>
        <w:rPr>
          <w:rFonts w:ascii="Calibri" w:hAnsi="Calibri"/>
          <w:sz w:val="20"/>
          <w:szCs w:val="20"/>
        </w:rPr>
      </w:pPr>
      <w:r w:rsidRPr="46CC6A93">
        <w:rPr>
          <w:rFonts w:ascii="Calibri" w:hAnsi="Calibri"/>
          <w:sz w:val="20"/>
          <w:szCs w:val="20"/>
        </w:rPr>
        <w:t>• Plays must be in English.</w:t>
      </w:r>
    </w:p>
    <w:p w14:paraId="46CD92F8" w14:textId="77777777" w:rsidR="00480ECF" w:rsidRPr="00606013" w:rsidRDefault="00480ECF" w:rsidP="00480ECF">
      <w:pPr>
        <w:ind w:left="-720" w:right="-810"/>
        <w:rPr>
          <w:rFonts w:ascii="Calibri" w:hAnsi="Calibri"/>
          <w:b/>
          <w:sz w:val="16"/>
          <w:szCs w:val="20"/>
        </w:rPr>
      </w:pPr>
    </w:p>
    <w:p w14:paraId="578C1E01" w14:textId="77777777" w:rsidR="00480ECF" w:rsidRDefault="00480ECF" w:rsidP="00480ECF">
      <w:pPr>
        <w:ind w:left="-720" w:right="-810"/>
        <w:rPr>
          <w:rFonts w:ascii="Calibri" w:hAnsi="Calibri"/>
          <w:sz w:val="20"/>
          <w:szCs w:val="20"/>
        </w:rPr>
      </w:pPr>
      <w:r w:rsidRPr="001A7AAC">
        <w:rPr>
          <w:rFonts w:ascii="Calibri" w:hAnsi="Calibri"/>
          <w:b/>
          <w:sz w:val="20"/>
          <w:szCs w:val="20"/>
        </w:rPr>
        <w:t>INELIGIB</w:t>
      </w:r>
      <w:r>
        <w:rPr>
          <w:rFonts w:ascii="Calibri" w:hAnsi="Calibri"/>
          <w:b/>
          <w:sz w:val="20"/>
          <w:szCs w:val="20"/>
        </w:rPr>
        <w:t>ILITY</w:t>
      </w:r>
      <w:r w:rsidRPr="00067014">
        <w:rPr>
          <w:rFonts w:ascii="Calibri" w:hAnsi="Calibri"/>
          <w:sz w:val="20"/>
          <w:szCs w:val="20"/>
        </w:rPr>
        <w:t xml:space="preserve">: </w:t>
      </w:r>
    </w:p>
    <w:p w14:paraId="3567EFB8" w14:textId="77777777" w:rsidR="00480ECF" w:rsidRPr="00067014" w:rsidRDefault="00480ECF" w:rsidP="001A055B">
      <w:pPr>
        <w:spacing w:after="0" w:line="240" w:lineRule="auto"/>
        <w:ind w:left="-720" w:right="-806"/>
        <w:rPr>
          <w:rFonts w:ascii="Calibri" w:hAnsi="Calibri"/>
          <w:sz w:val="20"/>
          <w:szCs w:val="20"/>
        </w:rPr>
      </w:pPr>
      <w:r w:rsidRPr="46CC6A93">
        <w:rPr>
          <w:rFonts w:ascii="Calibri" w:hAnsi="Calibri"/>
          <w:sz w:val="20"/>
          <w:szCs w:val="20"/>
        </w:rPr>
        <w:t xml:space="preserve">• Plays that have been previously produced under a Canadian Actors’ Equity Association (CAEA) production agreement. Workshops are </w:t>
      </w:r>
      <w:proofErr w:type="gramStart"/>
      <w:r w:rsidRPr="46CC6A93">
        <w:rPr>
          <w:rFonts w:ascii="Calibri" w:hAnsi="Calibri"/>
          <w:sz w:val="20"/>
          <w:szCs w:val="20"/>
        </w:rPr>
        <w:t>eligible</w:t>
      </w:r>
      <w:proofErr w:type="gramEnd"/>
      <w:r w:rsidRPr="46CC6A93">
        <w:rPr>
          <w:rFonts w:ascii="Calibri" w:hAnsi="Calibri"/>
          <w:sz w:val="20"/>
          <w:szCs w:val="20"/>
        </w:rPr>
        <w:t>.</w:t>
      </w:r>
    </w:p>
    <w:p w14:paraId="6F643A23" w14:textId="77777777" w:rsidR="00480ECF" w:rsidRPr="00067014" w:rsidRDefault="00480ECF" w:rsidP="001A055B">
      <w:pPr>
        <w:spacing w:after="0" w:line="240" w:lineRule="auto"/>
        <w:ind w:left="-720" w:right="-806"/>
        <w:rPr>
          <w:rFonts w:ascii="Calibri" w:hAnsi="Calibri"/>
          <w:sz w:val="20"/>
          <w:szCs w:val="20"/>
        </w:rPr>
      </w:pPr>
      <w:r w:rsidRPr="46CC6A93">
        <w:rPr>
          <w:rFonts w:ascii="Calibri" w:hAnsi="Calibri"/>
          <w:sz w:val="20"/>
          <w:szCs w:val="20"/>
        </w:rPr>
        <w:t>• Plays that have been previously produced outside of the CAEA agreements and staged for more than one week, except for Fringe productions.</w:t>
      </w:r>
    </w:p>
    <w:p w14:paraId="731737D0" w14:textId="634DD02C" w:rsidR="00480ECF" w:rsidRDefault="00480ECF" w:rsidP="001A055B">
      <w:pPr>
        <w:spacing w:after="0" w:line="240" w:lineRule="auto"/>
        <w:ind w:left="-720" w:right="-806"/>
        <w:rPr>
          <w:rFonts w:ascii="Calibri" w:hAnsi="Calibri"/>
          <w:sz w:val="20"/>
          <w:szCs w:val="20"/>
        </w:rPr>
      </w:pPr>
      <w:r w:rsidRPr="46CC6A93">
        <w:rPr>
          <w:rFonts w:ascii="Calibri" w:hAnsi="Calibri"/>
          <w:sz w:val="20"/>
          <w:szCs w:val="20"/>
        </w:rPr>
        <w:t>• Plays that have been previously submitted to the Canadian Jewish Playwriting Competition in the last ten years.</w:t>
      </w:r>
    </w:p>
    <w:p w14:paraId="18631022" w14:textId="5D877964" w:rsidR="00971A8A" w:rsidRDefault="00971A8A" w:rsidP="00971A8A">
      <w:pPr>
        <w:spacing w:after="0" w:line="240" w:lineRule="auto"/>
        <w:ind w:left="-720" w:right="-806"/>
        <w:rPr>
          <w:rFonts w:ascii="Calibri" w:hAnsi="Calibri"/>
          <w:sz w:val="20"/>
          <w:szCs w:val="20"/>
        </w:rPr>
      </w:pPr>
      <w:r w:rsidRPr="46CC6A93">
        <w:rPr>
          <w:rFonts w:ascii="Calibri" w:hAnsi="Calibri"/>
          <w:sz w:val="20"/>
          <w:szCs w:val="20"/>
        </w:rPr>
        <w:t>•</w:t>
      </w:r>
      <w:r>
        <w:rPr>
          <w:rFonts w:ascii="Calibri" w:hAnsi="Calibri"/>
          <w:sz w:val="20"/>
          <w:szCs w:val="20"/>
        </w:rPr>
        <w:t xml:space="preserve"> Plays with more than 6 roles that cannot be divide among 6 actors.</w:t>
      </w:r>
    </w:p>
    <w:p w14:paraId="5CC5245E" w14:textId="188A7306" w:rsidR="00480ECF" w:rsidRDefault="00480ECF" w:rsidP="001A055B">
      <w:pPr>
        <w:spacing w:after="0" w:line="240" w:lineRule="auto"/>
        <w:ind w:left="-720" w:right="-806"/>
        <w:rPr>
          <w:rFonts w:ascii="Calibri" w:hAnsi="Calibri"/>
          <w:sz w:val="20"/>
          <w:szCs w:val="20"/>
        </w:rPr>
      </w:pPr>
      <w:r w:rsidRPr="46CC6A93">
        <w:rPr>
          <w:rFonts w:ascii="Calibri" w:hAnsi="Calibri"/>
          <w:sz w:val="20"/>
          <w:szCs w:val="20"/>
        </w:rPr>
        <w:t>• Plays that are not written in English.</w:t>
      </w:r>
    </w:p>
    <w:p w14:paraId="126B5B44" w14:textId="1ED303D2" w:rsidR="00891925" w:rsidRPr="00067014" w:rsidRDefault="00891925" w:rsidP="001A055B">
      <w:pPr>
        <w:spacing w:after="0" w:line="240" w:lineRule="auto"/>
        <w:ind w:left="-720" w:right="-806"/>
        <w:rPr>
          <w:rFonts w:ascii="Calibri" w:hAnsi="Calibri"/>
          <w:sz w:val="20"/>
          <w:szCs w:val="20"/>
        </w:rPr>
      </w:pPr>
      <w:r w:rsidRPr="46CC6A93">
        <w:rPr>
          <w:rFonts w:ascii="Calibri" w:hAnsi="Calibri"/>
          <w:sz w:val="20"/>
          <w:szCs w:val="20"/>
        </w:rPr>
        <w:t>•</w:t>
      </w:r>
      <w:r>
        <w:rPr>
          <w:rFonts w:ascii="Calibri" w:hAnsi="Calibri"/>
          <w:sz w:val="20"/>
          <w:szCs w:val="20"/>
        </w:rPr>
        <w:t xml:space="preserve"> Musicals are not eligible.</w:t>
      </w:r>
    </w:p>
    <w:p w14:paraId="2639D2AD" w14:textId="57547576" w:rsidR="001B23AC" w:rsidRDefault="00480ECF" w:rsidP="00177EEA">
      <w:pPr>
        <w:spacing w:after="0" w:line="240" w:lineRule="auto"/>
        <w:ind w:left="-720" w:right="-806"/>
        <w:rPr>
          <w:sz w:val="20"/>
          <w:szCs w:val="20"/>
        </w:rPr>
      </w:pPr>
      <w:r w:rsidRPr="46CC6A93">
        <w:rPr>
          <w:rFonts w:ascii="Calibri" w:hAnsi="Calibri"/>
          <w:sz w:val="20"/>
          <w:szCs w:val="20"/>
        </w:rPr>
        <w:t>• Screenplays</w:t>
      </w:r>
      <w:r w:rsidRPr="46CC6A93">
        <w:rPr>
          <w:rFonts w:ascii="Calibri" w:eastAsia="Calibri" w:hAnsi="Calibri" w:cs="Times New Roman"/>
          <w:sz w:val="20"/>
          <w:szCs w:val="20"/>
        </w:rPr>
        <w:t xml:space="preserve"> will not be accepted.</w:t>
      </w:r>
      <w:r w:rsidR="000C7E59">
        <w:rPr>
          <w:rFonts w:ascii="Calibri" w:eastAsia="Calibri" w:hAnsi="Calibri" w:cs="Times New Roman"/>
          <w:sz w:val="20"/>
          <w:szCs w:val="20"/>
        </w:rPr>
        <w:t xml:space="preserve"> Plays which include projector screens are eligible but must have notes within the stage directions listing when it is in use and what the audience will be viewing.</w:t>
      </w:r>
    </w:p>
    <w:p w14:paraId="30CFA65F" w14:textId="77777777" w:rsidR="00177EEA" w:rsidRPr="00177EEA" w:rsidRDefault="00177EEA" w:rsidP="00177EEA">
      <w:pPr>
        <w:spacing w:after="0" w:line="240" w:lineRule="auto"/>
        <w:ind w:left="-720" w:right="-806"/>
        <w:rPr>
          <w:sz w:val="20"/>
          <w:szCs w:val="20"/>
        </w:rPr>
      </w:pPr>
    </w:p>
    <w:p w14:paraId="549880D4" w14:textId="0313B600" w:rsidR="00480ECF" w:rsidRDefault="00480ECF" w:rsidP="00480ECF">
      <w:pPr>
        <w:ind w:left="-720" w:right="-810"/>
        <w:rPr>
          <w:rFonts w:ascii="Calibri" w:hAnsi="Calibri"/>
          <w:sz w:val="20"/>
          <w:szCs w:val="20"/>
        </w:rPr>
      </w:pPr>
      <w:r>
        <w:rPr>
          <w:rFonts w:ascii="Calibri" w:hAnsi="Calibri"/>
          <w:b/>
          <w:sz w:val="20"/>
          <w:szCs w:val="20"/>
        </w:rPr>
        <w:t>PRIZE</w:t>
      </w:r>
      <w:r w:rsidRPr="00067014">
        <w:rPr>
          <w:rFonts w:ascii="Calibri" w:hAnsi="Calibri"/>
          <w:sz w:val="20"/>
          <w:szCs w:val="20"/>
        </w:rPr>
        <w:t xml:space="preserve">: </w:t>
      </w:r>
    </w:p>
    <w:p w14:paraId="1F6942D3" w14:textId="4054FEA8" w:rsidR="00480ECF" w:rsidRPr="00467B60" w:rsidRDefault="00480ECF" w:rsidP="00467B60">
      <w:pPr>
        <w:spacing w:after="0" w:line="240" w:lineRule="auto"/>
        <w:ind w:left="-720" w:right="-806"/>
        <w:rPr>
          <w:rFonts w:ascii="Calibri" w:hAnsi="Calibri"/>
          <w:sz w:val="20"/>
          <w:szCs w:val="20"/>
        </w:rPr>
      </w:pPr>
      <w:r w:rsidRPr="46CC6A93">
        <w:rPr>
          <w:rFonts w:ascii="Calibri" w:hAnsi="Calibri"/>
          <w:sz w:val="20"/>
          <w:szCs w:val="20"/>
        </w:rPr>
        <w:t xml:space="preserve">• The winning playwright will receive $1,000 </w:t>
      </w:r>
      <w:r w:rsidR="00041574">
        <w:rPr>
          <w:rFonts w:ascii="Calibri" w:hAnsi="Calibri"/>
          <w:sz w:val="20"/>
          <w:szCs w:val="20"/>
        </w:rPr>
        <w:t xml:space="preserve">(CDN) and an 8-hour CAEA </w:t>
      </w:r>
      <w:r w:rsidRPr="46CC6A93">
        <w:rPr>
          <w:rFonts w:ascii="Calibri" w:hAnsi="Calibri"/>
          <w:sz w:val="20"/>
          <w:szCs w:val="20"/>
        </w:rPr>
        <w:t>workshop with a director and up to six actors. This workshop co</w:t>
      </w:r>
      <w:r w:rsidR="00041574">
        <w:rPr>
          <w:rFonts w:ascii="Calibri" w:hAnsi="Calibri"/>
          <w:sz w:val="20"/>
          <w:szCs w:val="20"/>
        </w:rPr>
        <w:t xml:space="preserve">ncludes with a public reading. </w:t>
      </w:r>
    </w:p>
    <w:p w14:paraId="24354F6D" w14:textId="2CB0C33C" w:rsidR="00480ECF" w:rsidRDefault="00480ECF" w:rsidP="001A055B">
      <w:pPr>
        <w:spacing w:after="0" w:line="240" w:lineRule="auto"/>
        <w:ind w:left="-720" w:right="-806"/>
        <w:rPr>
          <w:rFonts w:ascii="Calibri" w:hAnsi="Calibri"/>
          <w:sz w:val="20"/>
          <w:szCs w:val="20"/>
        </w:rPr>
      </w:pPr>
      <w:r w:rsidRPr="55442A51">
        <w:rPr>
          <w:rFonts w:ascii="Calibri" w:hAnsi="Calibri"/>
          <w:sz w:val="20"/>
          <w:szCs w:val="20"/>
        </w:rPr>
        <w:t>• The winning playwright w</w:t>
      </w:r>
      <w:r w:rsidR="00467B60" w:rsidRPr="55442A51">
        <w:rPr>
          <w:rFonts w:ascii="Calibri" w:hAnsi="Calibri"/>
          <w:sz w:val="20"/>
          <w:szCs w:val="20"/>
        </w:rPr>
        <w:t xml:space="preserve">ill be announced in </w:t>
      </w:r>
      <w:r w:rsidR="00891925">
        <w:rPr>
          <w:rFonts w:ascii="Calibri" w:hAnsi="Calibri"/>
          <w:sz w:val="20"/>
          <w:szCs w:val="20"/>
        </w:rPr>
        <w:t>September</w:t>
      </w:r>
      <w:r w:rsidR="00467B60" w:rsidRPr="55442A51">
        <w:rPr>
          <w:rFonts w:ascii="Calibri" w:hAnsi="Calibri"/>
          <w:sz w:val="20"/>
          <w:szCs w:val="20"/>
        </w:rPr>
        <w:t xml:space="preserve"> 202</w:t>
      </w:r>
      <w:r w:rsidR="1630FBCF" w:rsidRPr="55442A51">
        <w:rPr>
          <w:rFonts w:ascii="Calibri" w:hAnsi="Calibri"/>
          <w:sz w:val="20"/>
          <w:szCs w:val="20"/>
        </w:rPr>
        <w:t>5</w:t>
      </w:r>
      <w:r w:rsidRPr="55442A51">
        <w:rPr>
          <w:rFonts w:ascii="Calibri" w:hAnsi="Calibri"/>
          <w:sz w:val="20"/>
          <w:szCs w:val="20"/>
        </w:rPr>
        <w:t xml:space="preserve">. </w:t>
      </w:r>
    </w:p>
    <w:p w14:paraId="31DEA8F8" w14:textId="4020EA08" w:rsidR="003A4352" w:rsidRPr="00891925" w:rsidRDefault="00480ECF" w:rsidP="00891925">
      <w:pPr>
        <w:spacing w:after="0" w:line="240" w:lineRule="auto"/>
        <w:ind w:left="-720" w:right="-806"/>
        <w:rPr>
          <w:rFonts w:ascii="Calibri" w:hAnsi="Calibri"/>
          <w:sz w:val="20"/>
          <w:szCs w:val="20"/>
        </w:rPr>
      </w:pPr>
      <w:r w:rsidRPr="001829EF">
        <w:rPr>
          <w:rFonts w:ascii="Calibri" w:hAnsi="Calibri"/>
          <w:sz w:val="20"/>
          <w:szCs w:val="20"/>
        </w:rPr>
        <w:t>• This program is generously funded by The Asper Foundation.</w:t>
      </w:r>
    </w:p>
    <w:p w14:paraId="0B02492C" w14:textId="77777777" w:rsidR="00480ECF" w:rsidRDefault="00480ECF" w:rsidP="00480ECF">
      <w:pPr>
        <w:ind w:left="-720" w:right="-810"/>
        <w:rPr>
          <w:rFonts w:ascii="Calibri" w:hAnsi="Calibri"/>
          <w:sz w:val="20"/>
          <w:szCs w:val="20"/>
        </w:rPr>
      </w:pPr>
      <w:r>
        <w:rPr>
          <w:rFonts w:ascii="Calibri" w:hAnsi="Calibri"/>
          <w:b/>
          <w:sz w:val="20"/>
          <w:szCs w:val="20"/>
        </w:rPr>
        <w:lastRenderedPageBreak/>
        <w:t>JURY:</w:t>
      </w:r>
    </w:p>
    <w:p w14:paraId="179D426F" w14:textId="7A41AF5A" w:rsidR="00480ECF" w:rsidRDefault="004A1C99" w:rsidP="001A055B">
      <w:pPr>
        <w:ind w:left="-720" w:right="-810"/>
        <w:rPr>
          <w:rFonts w:ascii="Calibri" w:hAnsi="Calibri"/>
          <w:sz w:val="20"/>
          <w:szCs w:val="20"/>
        </w:rPr>
      </w:pPr>
      <w:r w:rsidRPr="55442A51">
        <w:rPr>
          <w:rFonts w:ascii="Calibri" w:hAnsi="Calibri"/>
          <w:sz w:val="20"/>
          <w:szCs w:val="20"/>
        </w:rPr>
        <w:t xml:space="preserve">• </w:t>
      </w:r>
      <w:r w:rsidR="00480ECF" w:rsidRPr="55442A51">
        <w:rPr>
          <w:rFonts w:ascii="Calibri" w:hAnsi="Calibri"/>
          <w:sz w:val="20"/>
          <w:szCs w:val="20"/>
        </w:rPr>
        <w:t>The jury members are representatives of</w:t>
      </w:r>
      <w:r w:rsidR="00972622" w:rsidRPr="55442A51">
        <w:rPr>
          <w:rFonts w:ascii="Calibri" w:hAnsi="Calibri"/>
          <w:sz w:val="20"/>
          <w:szCs w:val="20"/>
        </w:rPr>
        <w:t xml:space="preserve"> </w:t>
      </w:r>
      <w:r w:rsidR="00891925">
        <w:rPr>
          <w:rFonts w:ascii="Calibri" w:hAnsi="Calibri"/>
          <w:sz w:val="20"/>
          <w:szCs w:val="20"/>
        </w:rPr>
        <w:t>the Canadian Theatre Community including staff from Bema Productions, The Winnipeg Jewish Theatre</w:t>
      </w:r>
      <w:r w:rsidR="00972622" w:rsidRPr="00891925">
        <w:rPr>
          <w:rFonts w:ascii="Calibri" w:hAnsi="Calibri"/>
          <w:sz w:val="20"/>
          <w:szCs w:val="20"/>
        </w:rPr>
        <w:t>,</w:t>
      </w:r>
      <w:r w:rsidR="00480ECF" w:rsidRPr="00891925">
        <w:rPr>
          <w:rFonts w:ascii="Calibri" w:hAnsi="Calibri"/>
          <w:sz w:val="20"/>
          <w:szCs w:val="20"/>
        </w:rPr>
        <w:t xml:space="preserve"> </w:t>
      </w:r>
      <w:r w:rsidR="00891925" w:rsidRPr="00891925">
        <w:rPr>
          <w:rFonts w:ascii="Calibri" w:hAnsi="Calibri"/>
          <w:sz w:val="20"/>
          <w:szCs w:val="20"/>
        </w:rPr>
        <w:t xml:space="preserve">The </w:t>
      </w:r>
      <w:r w:rsidR="00480ECF" w:rsidRPr="00891925">
        <w:rPr>
          <w:rFonts w:ascii="Calibri" w:hAnsi="Calibri"/>
          <w:sz w:val="20"/>
          <w:szCs w:val="20"/>
        </w:rPr>
        <w:t xml:space="preserve">Harold </w:t>
      </w:r>
      <w:r w:rsidR="00480ECF" w:rsidRPr="55442A51">
        <w:rPr>
          <w:rFonts w:ascii="Calibri" w:hAnsi="Calibri"/>
          <w:sz w:val="20"/>
          <w:szCs w:val="20"/>
        </w:rPr>
        <w:t>Green J</w:t>
      </w:r>
      <w:r w:rsidR="00891925">
        <w:rPr>
          <w:rFonts w:ascii="Calibri" w:hAnsi="Calibri"/>
          <w:sz w:val="20"/>
          <w:szCs w:val="20"/>
        </w:rPr>
        <w:t>ewish Theatre Company</w:t>
      </w:r>
      <w:r w:rsidR="00972622" w:rsidRPr="55442A51">
        <w:rPr>
          <w:rFonts w:ascii="Calibri" w:hAnsi="Calibri"/>
          <w:sz w:val="20"/>
          <w:szCs w:val="20"/>
        </w:rPr>
        <w:t>,</w:t>
      </w:r>
      <w:r w:rsidR="00891925">
        <w:rPr>
          <w:rFonts w:ascii="Calibri" w:hAnsi="Calibri"/>
          <w:sz w:val="20"/>
          <w:szCs w:val="20"/>
        </w:rPr>
        <w:t xml:space="preserve"> and</w:t>
      </w:r>
      <w:r w:rsidR="00972622" w:rsidRPr="55442A51">
        <w:rPr>
          <w:rFonts w:ascii="Calibri" w:hAnsi="Calibri"/>
          <w:sz w:val="20"/>
          <w:szCs w:val="20"/>
        </w:rPr>
        <w:t xml:space="preserve"> </w:t>
      </w:r>
      <w:r w:rsidR="00480ECF" w:rsidRPr="55442A51">
        <w:rPr>
          <w:rFonts w:ascii="Calibri" w:hAnsi="Calibri"/>
          <w:sz w:val="20"/>
          <w:szCs w:val="20"/>
        </w:rPr>
        <w:t>Segal Centr</w:t>
      </w:r>
      <w:r w:rsidR="00891925">
        <w:rPr>
          <w:rFonts w:ascii="Calibri" w:hAnsi="Calibri"/>
          <w:sz w:val="20"/>
          <w:szCs w:val="20"/>
        </w:rPr>
        <w:t>e for the Performing Arts</w:t>
      </w:r>
    </w:p>
    <w:p w14:paraId="5DB89594" w14:textId="6E4CCAEC" w:rsidR="001A055B" w:rsidRPr="00616D21" w:rsidRDefault="13DB1589" w:rsidP="001829EF">
      <w:pPr>
        <w:spacing w:after="0" w:line="240" w:lineRule="auto"/>
        <w:ind w:left="-720" w:right="-806"/>
      </w:pPr>
      <w:r w:rsidRPr="001829EF">
        <w:rPr>
          <w:rFonts w:ascii="Calibri" w:hAnsi="Calibri"/>
          <w:sz w:val="20"/>
          <w:szCs w:val="20"/>
        </w:rPr>
        <w:t>• Jurors do not provide feedback on submitted plays.</w:t>
      </w:r>
    </w:p>
    <w:p w14:paraId="1F7F7544" w14:textId="48E6EBF8" w:rsidR="001A055B" w:rsidRPr="00616D21" w:rsidRDefault="001A055B" w:rsidP="001829EF">
      <w:pPr>
        <w:spacing w:after="0" w:line="240" w:lineRule="auto"/>
        <w:ind w:left="-720" w:right="-806"/>
        <w:rPr>
          <w:rFonts w:ascii="Calibri" w:hAnsi="Calibri"/>
          <w:sz w:val="20"/>
          <w:szCs w:val="20"/>
        </w:rPr>
      </w:pPr>
    </w:p>
    <w:p w14:paraId="4CC31358" w14:textId="0B858A96" w:rsidR="001A055B" w:rsidRPr="00616D21" w:rsidRDefault="1CAC7FD5" w:rsidP="001829EF">
      <w:pPr>
        <w:ind w:left="-720" w:right="-810"/>
        <w:rPr>
          <w:rFonts w:ascii="Calibri" w:hAnsi="Calibri"/>
          <w:noProof/>
          <w:sz w:val="16"/>
          <w:szCs w:val="16"/>
        </w:rPr>
      </w:pPr>
      <w:r w:rsidRPr="001829EF">
        <w:rPr>
          <w:rFonts w:ascii="Calibri" w:hAnsi="Calibri"/>
          <w:b/>
          <w:bCs/>
        </w:rPr>
        <w:t>SUBMISSIONS</w:t>
      </w:r>
    </w:p>
    <w:p w14:paraId="3709A44F" w14:textId="43618BC8" w:rsidR="001A055B" w:rsidRPr="00616D21" w:rsidRDefault="1CAC7FD5" w:rsidP="001829EF">
      <w:pPr>
        <w:spacing w:after="0" w:line="240" w:lineRule="auto"/>
        <w:ind w:left="-720" w:right="-806"/>
        <w:rPr>
          <w:rFonts w:ascii="Calibri" w:hAnsi="Calibri"/>
          <w:sz w:val="20"/>
          <w:szCs w:val="20"/>
        </w:rPr>
      </w:pPr>
      <w:r w:rsidRPr="55442A51">
        <w:rPr>
          <w:rFonts w:ascii="Calibri" w:hAnsi="Calibri"/>
          <w:sz w:val="20"/>
          <w:szCs w:val="20"/>
        </w:rPr>
        <w:t xml:space="preserve">• </w:t>
      </w:r>
      <w:hyperlink r:id="rId10" w:history="1">
        <w:r w:rsidR="00891925" w:rsidRPr="00891925">
          <w:rPr>
            <w:rStyle w:val="Hyperlink"/>
            <w:rFonts w:ascii="Calibri" w:hAnsi="Calibri"/>
            <w:sz w:val="20"/>
            <w:szCs w:val="20"/>
          </w:rPr>
          <w:t>Click here</w:t>
        </w:r>
      </w:hyperlink>
      <w:r w:rsidR="003A4352" w:rsidRPr="55442A51">
        <w:rPr>
          <w:rFonts w:ascii="Calibri" w:hAnsi="Calibri"/>
          <w:sz w:val="20"/>
          <w:szCs w:val="20"/>
        </w:rPr>
        <w:t xml:space="preserve"> </w:t>
      </w:r>
      <w:r w:rsidRPr="55442A51">
        <w:rPr>
          <w:rFonts w:ascii="Calibri" w:hAnsi="Calibri"/>
          <w:sz w:val="20"/>
          <w:szCs w:val="20"/>
        </w:rPr>
        <w:t>to complete the entry form</w:t>
      </w:r>
      <w:r w:rsidR="003A4352" w:rsidRPr="55442A51">
        <w:rPr>
          <w:rFonts w:ascii="Calibri" w:hAnsi="Calibri"/>
          <w:sz w:val="20"/>
          <w:szCs w:val="20"/>
        </w:rPr>
        <w:t xml:space="preserve"> and submit your play.</w:t>
      </w:r>
    </w:p>
    <w:p w14:paraId="73FEFBBE" w14:textId="57A86872" w:rsidR="001A055B" w:rsidRPr="00616D21" w:rsidRDefault="001A055B" w:rsidP="001829EF">
      <w:pPr>
        <w:ind w:left="-720" w:right="-810"/>
        <w:rPr>
          <w:rFonts w:ascii="Calibri" w:hAnsi="Calibri"/>
          <w:sz w:val="10"/>
          <w:szCs w:val="10"/>
        </w:rPr>
      </w:pPr>
    </w:p>
    <w:p w14:paraId="6A9052C3" w14:textId="57A6F43A" w:rsidR="00041574" w:rsidRDefault="00041574" w:rsidP="00041574">
      <w:pPr>
        <w:ind w:left="-720" w:right="-810"/>
        <w:rPr>
          <w:rFonts w:ascii="Calibri" w:hAnsi="Calibri"/>
          <w:b/>
          <w:bCs/>
          <w:sz w:val="20"/>
          <w:szCs w:val="20"/>
        </w:rPr>
      </w:pPr>
      <w:r w:rsidRPr="6EF8F555">
        <w:rPr>
          <w:rFonts w:ascii="Calibri" w:hAnsi="Calibri"/>
          <w:b/>
          <w:bCs/>
          <w:sz w:val="20"/>
          <w:szCs w:val="20"/>
        </w:rPr>
        <w:t xml:space="preserve">DEADLINE: </w:t>
      </w:r>
      <w:r w:rsidR="5BF23EF4" w:rsidRPr="6EF8F555">
        <w:rPr>
          <w:rFonts w:ascii="Calibri" w:hAnsi="Calibri"/>
          <w:b/>
          <w:bCs/>
          <w:sz w:val="20"/>
          <w:szCs w:val="20"/>
        </w:rPr>
        <w:t>May</w:t>
      </w:r>
      <w:r w:rsidRPr="6EF8F555">
        <w:rPr>
          <w:rFonts w:ascii="Calibri" w:hAnsi="Calibri"/>
          <w:b/>
          <w:bCs/>
          <w:sz w:val="20"/>
          <w:szCs w:val="20"/>
        </w:rPr>
        <w:t xml:space="preserve"> </w:t>
      </w:r>
      <w:r w:rsidR="50073068" w:rsidRPr="6EF8F555">
        <w:rPr>
          <w:rFonts w:ascii="Calibri" w:hAnsi="Calibri"/>
          <w:b/>
          <w:bCs/>
          <w:sz w:val="20"/>
          <w:szCs w:val="20"/>
        </w:rPr>
        <w:t>25</w:t>
      </w:r>
      <w:r w:rsidRPr="6EF8F555">
        <w:rPr>
          <w:rFonts w:ascii="Calibri" w:hAnsi="Calibri"/>
          <w:b/>
          <w:bCs/>
          <w:sz w:val="20"/>
          <w:szCs w:val="20"/>
        </w:rPr>
        <w:t>, 202</w:t>
      </w:r>
      <w:r w:rsidR="43CBC815" w:rsidRPr="6EF8F555">
        <w:rPr>
          <w:rFonts w:ascii="Calibri" w:hAnsi="Calibri"/>
          <w:b/>
          <w:bCs/>
          <w:sz w:val="20"/>
          <w:szCs w:val="20"/>
        </w:rPr>
        <w:t>5</w:t>
      </w:r>
    </w:p>
    <w:p w14:paraId="45589FE0" w14:textId="77777777" w:rsidR="00480ECF" w:rsidRPr="00D01A9B" w:rsidRDefault="00480ECF" w:rsidP="00D01A9B"/>
    <w:sectPr w:rsidR="00480ECF" w:rsidRPr="00D01A9B" w:rsidSect="00DE17E3">
      <w:headerReference w:type="even" r:id="rId11"/>
      <w:headerReference w:type="default" r:id="rId12"/>
      <w:footerReference w:type="even" r:id="rId13"/>
      <w:footerReference w:type="default" r:id="rId14"/>
      <w:headerReference w:type="first" r:id="rId15"/>
      <w:footerReference w:type="first" r:id="rId16"/>
      <w:pgSz w:w="12240" w:h="15840"/>
      <w:pgMar w:top="1531" w:right="1077" w:bottom="1985" w:left="1077" w:header="567"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2004AA9" w14:textId="77777777" w:rsidR="00F83261" w:rsidRDefault="00F83261" w:rsidP="00DE17E3">
      <w:pPr>
        <w:spacing w:after="0" w:line="240" w:lineRule="auto"/>
      </w:pPr>
      <w:r>
        <w:separator/>
      </w:r>
    </w:p>
  </w:endnote>
  <w:endnote w:type="continuationSeparator" w:id="0">
    <w:p w14:paraId="03C5C838" w14:textId="77777777" w:rsidR="00F83261" w:rsidRDefault="00F83261" w:rsidP="00DE17E3">
      <w:pPr>
        <w:spacing w:after="0" w:line="240" w:lineRule="auto"/>
      </w:pPr>
      <w:r>
        <w:continuationSeparator/>
      </w:r>
    </w:p>
  </w:endnote>
  <w:endnote w:type="continuationNotice" w:id="1">
    <w:p w14:paraId="473D00EF" w14:textId="77777777" w:rsidR="00F83261" w:rsidRDefault="00F8326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05A809" w14:textId="77777777" w:rsidR="00DE17E3" w:rsidRDefault="00DE17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EB378F" w14:textId="77777777" w:rsidR="00DE17E3" w:rsidRDefault="00DE17E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A3D3EC" w14:textId="77777777" w:rsidR="00DE17E3" w:rsidRDefault="00DE17E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8669FB" w14:textId="77777777" w:rsidR="00F83261" w:rsidRDefault="00F83261" w:rsidP="00DE17E3">
      <w:pPr>
        <w:spacing w:after="0" w:line="240" w:lineRule="auto"/>
      </w:pPr>
      <w:r>
        <w:separator/>
      </w:r>
    </w:p>
  </w:footnote>
  <w:footnote w:type="continuationSeparator" w:id="0">
    <w:p w14:paraId="594A939D" w14:textId="77777777" w:rsidR="00F83261" w:rsidRDefault="00F83261" w:rsidP="00DE17E3">
      <w:pPr>
        <w:spacing w:after="0" w:line="240" w:lineRule="auto"/>
      </w:pPr>
      <w:r>
        <w:continuationSeparator/>
      </w:r>
    </w:p>
  </w:footnote>
  <w:footnote w:type="continuationNotice" w:id="1">
    <w:p w14:paraId="3443D35A" w14:textId="77777777" w:rsidR="00F83261" w:rsidRDefault="00F8326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0B940D" w14:textId="2E455EA6" w:rsidR="00DE17E3" w:rsidRDefault="00F7060D">
    <w:pPr>
      <w:pStyle w:val="Header"/>
    </w:pPr>
    <w:r>
      <w:rPr>
        <w:noProof/>
        <w:lang w:val="en-US"/>
      </w:rPr>
      <w:drawing>
        <wp:anchor distT="0" distB="0" distL="114300" distR="114300" simplePos="0" relativeHeight="251658241" behindDoc="1" locked="0" layoutInCell="0" allowOverlap="1" wp14:anchorId="368E6AA3" wp14:editId="1696EBA0">
          <wp:simplePos x="0" y="0"/>
          <wp:positionH relativeFrom="margin">
            <wp:align>center</wp:align>
          </wp:positionH>
          <wp:positionV relativeFrom="margin">
            <wp:align>center</wp:align>
          </wp:positionV>
          <wp:extent cx="7772400" cy="10058400"/>
          <wp:effectExtent l="0" t="0" r="0" b="0"/>
          <wp:wrapNone/>
          <wp:docPr id="8" name="WordPictureWatermark150900235"/>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WordPictureWatermark150900235"/>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39BBE3" w14:textId="364CD6EE" w:rsidR="00DE17E3" w:rsidRDefault="00F7060D">
    <w:pPr>
      <w:pStyle w:val="Header"/>
    </w:pPr>
    <w:r>
      <w:rPr>
        <w:noProof/>
        <w:lang w:val="en-US"/>
      </w:rPr>
      <w:drawing>
        <wp:anchor distT="0" distB="0" distL="114300" distR="114300" simplePos="0" relativeHeight="251658242" behindDoc="1" locked="0" layoutInCell="0" allowOverlap="1" wp14:anchorId="02EC4A2D" wp14:editId="36DA1571">
          <wp:simplePos x="0" y="0"/>
          <wp:positionH relativeFrom="margin">
            <wp:align>center</wp:align>
          </wp:positionH>
          <wp:positionV relativeFrom="margin">
            <wp:align>center</wp:align>
          </wp:positionV>
          <wp:extent cx="7772400" cy="10058400"/>
          <wp:effectExtent l="0" t="0" r="0" b="0"/>
          <wp:wrapNone/>
          <wp:docPr id="9" name="WordPictureWatermark150900236"/>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WordPictureWatermark150900236"/>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p w14:paraId="41C8F396" w14:textId="77777777" w:rsidR="00DE17E3" w:rsidRDefault="00DE17E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EAFD9C" w14:textId="69A78B89" w:rsidR="00DE17E3" w:rsidRDefault="00421AAE">
    <w:pPr>
      <w:pStyle w:val="Header"/>
    </w:pPr>
    <w:r>
      <w:rPr>
        <w:noProof/>
        <w:lang w:val="en-US"/>
      </w:rPr>
      <w:drawing>
        <wp:inline distT="0" distB="0" distL="0" distR="0" wp14:anchorId="56249BCD" wp14:editId="7A3D3B05">
          <wp:extent cx="1423358" cy="618490"/>
          <wp:effectExtent l="0" t="0" r="5715" b="0"/>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1444317" cy="627597"/>
                  </a:xfrm>
                  <a:prstGeom prst="rect">
                    <a:avLst/>
                  </a:prstGeom>
                </pic:spPr>
              </pic:pic>
            </a:graphicData>
          </a:graphic>
        </wp:inline>
      </w:drawing>
    </w:r>
    <w:r>
      <w:rPr>
        <w:noProof/>
        <w:lang w:val="en-US"/>
      </w:rPr>
      <w:drawing>
        <wp:inline distT="0" distB="0" distL="0" distR="0" wp14:anchorId="7430BC94" wp14:editId="1BE2D194">
          <wp:extent cx="1691968" cy="545310"/>
          <wp:effectExtent l="0" t="0" r="3810" b="0"/>
          <wp:docPr id="2" name="Picture 2" descr="https://hgjewishtheatre.com/images/logo_15anniversar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hgjewishtheatre.com/images/logo_15anniversary.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71202" cy="570846"/>
                  </a:xfrm>
                  <a:prstGeom prst="rect">
                    <a:avLst/>
                  </a:prstGeom>
                  <a:noFill/>
                  <a:ln>
                    <a:noFill/>
                  </a:ln>
                </pic:spPr>
              </pic:pic>
            </a:graphicData>
          </a:graphic>
        </wp:inline>
      </w:drawing>
    </w:r>
    <w:r>
      <w:rPr>
        <w:noProof/>
        <w:lang w:val="en-US"/>
      </w:rPr>
      <w:drawing>
        <wp:inline distT="0" distB="0" distL="0" distR="0" wp14:anchorId="00FC4A79" wp14:editId="4611EC3E">
          <wp:extent cx="1156647" cy="581392"/>
          <wp:effectExtent l="0" t="0" r="5715" b="9525"/>
          <wp:docPr id="3" name="Picture 3" descr="https://assets.website-files.com/5aa47eb180d0970001ecd58d/5b2c0557f13fd8cceaf5dbd3_WJT%20Logo%20with%20tit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assets.website-files.com/5aa47eb180d0970001ecd58d/5b2c0557f13fd8cceaf5dbd3_WJT%20Logo%20with%20title.pn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171649" cy="588933"/>
                  </a:xfrm>
                  <a:prstGeom prst="rect">
                    <a:avLst/>
                  </a:prstGeom>
                  <a:noFill/>
                  <a:ln>
                    <a:noFill/>
                  </a:ln>
                </pic:spPr>
              </pic:pic>
            </a:graphicData>
          </a:graphic>
        </wp:inline>
      </w:drawing>
    </w:r>
    <w:r>
      <w:rPr>
        <w:noProof/>
        <w:lang w:val="en-US"/>
      </w:rPr>
      <w:drawing>
        <wp:inline distT="0" distB="0" distL="0" distR="0" wp14:anchorId="1B2B24D1" wp14:editId="61301F18">
          <wp:extent cx="942975" cy="523240"/>
          <wp:effectExtent l="0" t="0" r="9525" b="0"/>
          <wp:docPr id="836583536" name="Picture 9" descr="K:\Logos\Segal Centre\SEGAL Logo CMYK_Hori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pic:nvPicPr>
                <pic:blipFill>
                  <a:blip r:embed="rId4">
                    <a:extLst>
                      <a:ext uri="{28A0092B-C50C-407E-A947-70E740481C1C}">
                        <a14:useLocalDpi xmlns:a14="http://schemas.microsoft.com/office/drawing/2010/main" val="0"/>
                      </a:ext>
                    </a:extLst>
                  </a:blip>
                  <a:srcRect l="11622" t="16051" r="11674" b="15983"/>
                  <a:stretch>
                    <a:fillRect/>
                  </a:stretch>
                </pic:blipFill>
                <pic:spPr bwMode="auto">
                  <a:xfrm>
                    <a:off x="0" y="0"/>
                    <a:ext cx="942975" cy="523240"/>
                  </a:xfrm>
                  <a:prstGeom prst="rect">
                    <a:avLst/>
                  </a:prstGeom>
                  <a:noFill/>
                  <a:ln>
                    <a:noFill/>
                  </a:ln>
                  <a:extLst>
                    <a:ext uri="{53640926-AAD7-44D8-BBD7-CCE9431645EC}">
                      <a14:shadowObscured xmlns:a14="http://schemas.microsoft.com/office/drawing/2010/main"/>
                    </a:ext>
                  </a:extLst>
                </pic:spPr>
              </pic:pic>
            </a:graphicData>
          </a:graphic>
        </wp:inline>
      </w:drawing>
    </w:r>
    <w:r w:rsidR="00ED4030" w:rsidRPr="00ED4030">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r w:rsidR="00ED4030" w:rsidRPr="00ED4030">
      <w:rPr>
        <w:noProof/>
        <w:lang w:val="en-US"/>
      </w:rPr>
      <w:drawing>
        <wp:inline distT="0" distB="0" distL="0" distR="0" wp14:anchorId="33DC46D3" wp14:editId="4C875059">
          <wp:extent cx="567436" cy="709295"/>
          <wp:effectExtent l="0" t="0" r="4445" b="0"/>
          <wp:docPr id="4" name="Picture 4" descr="C:\Users\DeannaD\Desktop\BEMA+logo-ne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eannaD\Desktop\BEMA+logo-new.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flipH="1">
                    <a:off x="0" y="0"/>
                    <a:ext cx="572198" cy="715248"/>
                  </a:xfrm>
                  <a:prstGeom prst="rect">
                    <a:avLst/>
                  </a:prstGeom>
                  <a:noFill/>
                  <a:ln>
                    <a:noFill/>
                  </a:ln>
                </pic:spPr>
              </pic:pic>
            </a:graphicData>
          </a:graphic>
        </wp:inline>
      </w:drawing>
    </w:r>
    <w:r w:rsidR="00ED4030" w:rsidRPr="00ED4030">
      <w:rPr>
        <w:noProof/>
        <w:lang w:val="en-US"/>
      </w:rPr>
      <w:t xml:space="preserve"> </w:t>
    </w:r>
    <w:r w:rsidR="00480ECF">
      <w:rPr>
        <w:noProof/>
        <w:lang w:val="en-US"/>
      </w:rPr>
      <w:drawing>
        <wp:anchor distT="0" distB="0" distL="114300" distR="114300" simplePos="0" relativeHeight="251658240" behindDoc="1" locked="0" layoutInCell="0" allowOverlap="1" wp14:anchorId="0D1B1688" wp14:editId="1A33B621">
          <wp:simplePos x="0" y="0"/>
          <wp:positionH relativeFrom="margin">
            <wp:posOffset>-550545</wp:posOffset>
          </wp:positionH>
          <wp:positionV relativeFrom="margin">
            <wp:posOffset>-1056640</wp:posOffset>
          </wp:positionV>
          <wp:extent cx="7772400" cy="10058400"/>
          <wp:effectExtent l="0" t="0" r="0" b="0"/>
          <wp:wrapNone/>
          <wp:docPr id="7" name="WordPictureWatermark150900234"/>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WordPictureWatermark150900234"/>
                  <pic:cNvPicPr>
                    <a:picLocks noGrp="1" noRot="1" noChangeAspect="1" noResize="1" noEditPoints="1" noAdjustHandles="1" noChangeArrowheads="1" noChangeShapeType="1" noCrop="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p w14:paraId="4B94D5A5" w14:textId="46A4708F" w:rsidR="00DE17E3" w:rsidRDefault="00DE17E3">
    <w:pPr>
      <w:pStyle w:val="Header"/>
    </w:pPr>
  </w:p>
  <w:p w14:paraId="3DEEC669" w14:textId="77777777" w:rsidR="00DE17E3" w:rsidRDefault="00DE17E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jMzNDIxNjA1MjY0MjRX0lEKTi0uzszPAykwqgUAnT0kNiwAAAA="/>
  </w:docVars>
  <w:rsids>
    <w:rsidRoot w:val="00DE17E3"/>
    <w:rsid w:val="0000446C"/>
    <w:rsid w:val="00041574"/>
    <w:rsid w:val="000744D6"/>
    <w:rsid w:val="00087F26"/>
    <w:rsid w:val="000C7E59"/>
    <w:rsid w:val="000E4C69"/>
    <w:rsid w:val="000F7623"/>
    <w:rsid w:val="00133D3E"/>
    <w:rsid w:val="001527FD"/>
    <w:rsid w:val="00177EEA"/>
    <w:rsid w:val="001829EF"/>
    <w:rsid w:val="001A055B"/>
    <w:rsid w:val="001B23AC"/>
    <w:rsid w:val="001E7CA5"/>
    <w:rsid w:val="002623DB"/>
    <w:rsid w:val="002F15C3"/>
    <w:rsid w:val="00362B04"/>
    <w:rsid w:val="00366A56"/>
    <w:rsid w:val="003A4352"/>
    <w:rsid w:val="003D27D9"/>
    <w:rsid w:val="003E40B6"/>
    <w:rsid w:val="003F6646"/>
    <w:rsid w:val="00403CED"/>
    <w:rsid w:val="004101CD"/>
    <w:rsid w:val="00421601"/>
    <w:rsid w:val="00421AAE"/>
    <w:rsid w:val="0043673A"/>
    <w:rsid w:val="00467B60"/>
    <w:rsid w:val="00480ECF"/>
    <w:rsid w:val="004A1C99"/>
    <w:rsid w:val="00515B64"/>
    <w:rsid w:val="00536C31"/>
    <w:rsid w:val="005C5C75"/>
    <w:rsid w:val="00616D21"/>
    <w:rsid w:val="006F469D"/>
    <w:rsid w:val="00737582"/>
    <w:rsid w:val="00793F46"/>
    <w:rsid w:val="00800D65"/>
    <w:rsid w:val="00891925"/>
    <w:rsid w:val="008C123B"/>
    <w:rsid w:val="00927557"/>
    <w:rsid w:val="009301F4"/>
    <w:rsid w:val="009464ED"/>
    <w:rsid w:val="00971A8A"/>
    <w:rsid w:val="00972622"/>
    <w:rsid w:val="009751D3"/>
    <w:rsid w:val="009967C4"/>
    <w:rsid w:val="00A176EF"/>
    <w:rsid w:val="00A2391A"/>
    <w:rsid w:val="00A80748"/>
    <w:rsid w:val="00B67445"/>
    <w:rsid w:val="00BB4653"/>
    <w:rsid w:val="00BB6EA1"/>
    <w:rsid w:val="00C1B48B"/>
    <w:rsid w:val="00C6573F"/>
    <w:rsid w:val="00CB0634"/>
    <w:rsid w:val="00CE101F"/>
    <w:rsid w:val="00CF44C6"/>
    <w:rsid w:val="00D01A9B"/>
    <w:rsid w:val="00D32A49"/>
    <w:rsid w:val="00D56916"/>
    <w:rsid w:val="00DD7B2D"/>
    <w:rsid w:val="00DE17E3"/>
    <w:rsid w:val="00DE6513"/>
    <w:rsid w:val="00E77652"/>
    <w:rsid w:val="00ED4030"/>
    <w:rsid w:val="00EE3DA3"/>
    <w:rsid w:val="00EE6CFC"/>
    <w:rsid w:val="00EE72A0"/>
    <w:rsid w:val="00F02D9C"/>
    <w:rsid w:val="00F66288"/>
    <w:rsid w:val="00F7060D"/>
    <w:rsid w:val="00F80FA3"/>
    <w:rsid w:val="00F83261"/>
    <w:rsid w:val="06414864"/>
    <w:rsid w:val="13C3447F"/>
    <w:rsid w:val="13DB1589"/>
    <w:rsid w:val="1630FBCF"/>
    <w:rsid w:val="1645E971"/>
    <w:rsid w:val="18B6C7E5"/>
    <w:rsid w:val="1A5C82D1"/>
    <w:rsid w:val="1CAC7FD5"/>
    <w:rsid w:val="22CB80D4"/>
    <w:rsid w:val="24297F9B"/>
    <w:rsid w:val="2539FE45"/>
    <w:rsid w:val="2E20DCED"/>
    <w:rsid w:val="336D6F23"/>
    <w:rsid w:val="338BCFAB"/>
    <w:rsid w:val="3E5F80B3"/>
    <w:rsid w:val="43CBC815"/>
    <w:rsid w:val="484696D1"/>
    <w:rsid w:val="493229BA"/>
    <w:rsid w:val="4CB83668"/>
    <w:rsid w:val="50073068"/>
    <w:rsid w:val="50E99A1D"/>
    <w:rsid w:val="518B809C"/>
    <w:rsid w:val="527940CE"/>
    <w:rsid w:val="55442A51"/>
    <w:rsid w:val="5BE12FB2"/>
    <w:rsid w:val="5BF23EF4"/>
    <w:rsid w:val="6089A1D6"/>
    <w:rsid w:val="6A35303A"/>
    <w:rsid w:val="6B0EFE98"/>
    <w:rsid w:val="6EF8F555"/>
    <w:rsid w:val="75DA69E2"/>
    <w:rsid w:val="78FF475A"/>
    <w:rsid w:val="7B0BF7A1"/>
    <w:rsid w:val="7CC583A2"/>
    <w:rsid w:val="7DE432E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EC6EF9D"/>
  <w15:chartTrackingRefBased/>
  <w15:docId w15:val="{5C38A44B-8975-4BDA-B8D6-FE9B48BA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E17E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E17E3"/>
  </w:style>
  <w:style w:type="paragraph" w:styleId="Footer">
    <w:name w:val="footer"/>
    <w:basedOn w:val="Normal"/>
    <w:link w:val="FooterChar"/>
    <w:uiPriority w:val="99"/>
    <w:unhideWhenUsed/>
    <w:rsid w:val="00DE17E3"/>
    <w:pPr>
      <w:tabs>
        <w:tab w:val="center" w:pos="4680"/>
        <w:tab w:val="right" w:pos="9360"/>
      </w:tabs>
      <w:spacing w:after="0" w:line="240" w:lineRule="auto"/>
    </w:pPr>
  </w:style>
  <w:style w:type="character" w:customStyle="1" w:styleId="FooterChar">
    <w:name w:val="Footer Char"/>
    <w:basedOn w:val="DefaultParagraphFont"/>
    <w:link w:val="Footer"/>
    <w:uiPriority w:val="99"/>
    <w:rsid w:val="00DE17E3"/>
  </w:style>
  <w:style w:type="character" w:styleId="Hyperlink">
    <w:name w:val="Hyperlink"/>
    <w:rsid w:val="00800D65"/>
    <w:rPr>
      <w:color w:val="0000FF"/>
      <w:u w:val="single"/>
    </w:rPr>
  </w:style>
  <w:style w:type="paragraph" w:styleId="ListParagraph">
    <w:name w:val="List Paragraph"/>
    <w:basedOn w:val="Normal"/>
    <w:uiPriority w:val="34"/>
    <w:qFormat/>
    <w:rsid w:val="00480ECF"/>
    <w:pPr>
      <w:spacing w:after="0" w:line="240" w:lineRule="auto"/>
      <w:ind w:left="720"/>
      <w:contextualSpacing/>
    </w:pPr>
    <w:rPr>
      <w:rFonts w:ascii="Palatino Linotype" w:eastAsia="Calibri" w:hAnsi="Palatino Linotype" w:cs="Times New Roman"/>
      <w:lang w:val="en-US"/>
    </w:rPr>
  </w:style>
  <w:style w:type="character" w:styleId="FollowedHyperlink">
    <w:name w:val="FollowedHyperlink"/>
    <w:basedOn w:val="DefaultParagraphFont"/>
    <w:uiPriority w:val="99"/>
    <w:semiHidden/>
    <w:unhideWhenUsed/>
    <w:rsid w:val="00793F46"/>
    <w:rPr>
      <w:color w:val="954F72" w:themeColor="followedHyperlink"/>
      <w:u w:val="single"/>
    </w:rPr>
  </w:style>
  <w:style w:type="character" w:customStyle="1" w:styleId="UnresolvedMention1">
    <w:name w:val="Unresolved Mention1"/>
    <w:basedOn w:val="DefaultParagraphFont"/>
    <w:uiPriority w:val="99"/>
    <w:semiHidden/>
    <w:unhideWhenUsed/>
    <w:rsid w:val="00D32A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https://forms.wix.com/r/7257427512169332923"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 Id="rId6" Type="http://schemas.openxmlformats.org/officeDocument/2006/relationships/image" Target="media/image1.jpeg"/><Relationship Id="rId5" Type="http://schemas.openxmlformats.org/officeDocument/2006/relationships/image" Target="media/image6.jpeg"/><Relationship Id="rId4" Type="http://schemas.openxmlformats.org/officeDocument/2006/relationships/image" Target="media/image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9E39F2CEA822E46B7131CFD9FC270C2" ma:contentTypeVersion="18" ma:contentTypeDescription="Create a new document." ma:contentTypeScope="" ma:versionID="d4600571964bd0eb4c220f34ab936923">
  <xsd:schema xmlns:xsd="http://www.w3.org/2001/XMLSchema" xmlns:xs="http://www.w3.org/2001/XMLSchema" xmlns:p="http://schemas.microsoft.com/office/2006/metadata/properties" xmlns:ns2="45e582d0-c837-4526-b4c1-b6c0a99072a7" xmlns:ns3="91fe8f2a-1fdc-4e6c-abc7-f8f21e87cd8f" targetNamespace="http://schemas.microsoft.com/office/2006/metadata/properties" ma:root="true" ma:fieldsID="46c7444e22ec04c47b7809f4cc56da0c" ns2:_="" ns3:_="">
    <xsd:import namespace="45e582d0-c837-4526-b4c1-b6c0a99072a7"/>
    <xsd:import namespace="91fe8f2a-1fdc-4e6c-abc7-f8f21e87cd8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e582d0-c837-4526-b4c1-b6c0a99072a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880a801-a91f-4ca2-bd1c-ac4f57ce769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1fe8f2a-1fdc-4e6c-abc7-f8f21e87cd8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107847a-7768-4e0c-93b0-93f829bc6ac4}" ma:internalName="TaxCatchAll" ma:showField="CatchAllData" ma:web="91fe8f2a-1fdc-4e6c-abc7-f8f21e87cd8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91fe8f2a-1fdc-4e6c-abc7-f8f21e87cd8f" xsi:nil="true"/>
    <lcf76f155ced4ddcb4097134ff3c332f xmlns="45e582d0-c837-4526-b4c1-b6c0a99072a7">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037853-C407-4109-A5C5-5A6E337730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e582d0-c837-4526-b4c1-b6c0a99072a7"/>
    <ds:schemaRef ds:uri="91fe8f2a-1fdc-4e6c-abc7-f8f21e87cd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23B1204-F33F-41F5-9ADA-06DA87E3DE82}">
  <ds:schemaRefs>
    <ds:schemaRef ds:uri="http://schemas.microsoft.com/sharepoint/v3/contenttype/forms"/>
  </ds:schemaRefs>
</ds:datastoreItem>
</file>

<file path=customXml/itemProps3.xml><?xml version="1.0" encoding="utf-8"?>
<ds:datastoreItem xmlns:ds="http://schemas.openxmlformats.org/officeDocument/2006/customXml" ds:itemID="{AE349220-EC72-4C30-944D-DEFE52A175F5}">
  <ds:schemaRefs>
    <ds:schemaRef ds:uri="http://schemas.microsoft.com/office/2006/metadata/properties"/>
    <ds:schemaRef ds:uri="http://schemas.microsoft.com/office/infopath/2007/PartnerControls"/>
    <ds:schemaRef ds:uri="91fe8f2a-1fdc-4e6c-abc7-f8f21e87cd8f"/>
    <ds:schemaRef ds:uri="45e582d0-c837-4526-b4c1-b6c0a99072a7"/>
  </ds:schemaRefs>
</ds:datastoreItem>
</file>

<file path=customXml/itemProps4.xml><?xml version="1.0" encoding="utf-8"?>
<ds:datastoreItem xmlns:ds="http://schemas.openxmlformats.org/officeDocument/2006/customXml" ds:itemID="{602E9824-AEE2-4AD0-94C3-56063E5E7D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478</Words>
  <Characters>2730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Romy Block</dc:creator>
  <cp:keywords/>
  <dc:description/>
  <cp:lastModifiedBy>Deanna Di Lello</cp:lastModifiedBy>
  <cp:revision>3</cp:revision>
  <cp:lastPrinted>2021-06-03T17:10:00Z</cp:lastPrinted>
  <dcterms:created xsi:type="dcterms:W3CDTF">2025-02-28T15:48:00Z</dcterms:created>
  <dcterms:modified xsi:type="dcterms:W3CDTF">2025-02-28T15:49:00Z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0x010100D9E39F2CEA822E46B7131CFD9FC270C2</vt:lpwstr>
  </property>
  <property fmtid="{D5CDD505-2E9C-101B-9397-08002B2CF9AE}" pid="3" name="MediaServiceImageTags">
    <vt:lpwstr/>
  </property>
</Properties>
</file>